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84"/>
          <w:sz-cs w:val="84"/>
        </w:rPr>
        <w:t xml:space="preserve">Heerlijke nagerechten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Dame Blanche met warme chocoladesaus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€ 6,25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Griesmeelpudding met bosbessensaus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€ 5,50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Weckpotje de Ar, ijs, rozijnen op brandewijn en advocaat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€ 8,25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Huisgemaakt ijs van zoethout. Met een fudge van salmiakdrop en slagroom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€ 7,50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Het Zomerkoninkje,</w:t>
        <w:br/>
        <w:t xml:space="preserve">schaaltje van gesuikerd korstdeeg gevuld met gele room, vanille ijs, aardbeien en slagroom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€ 7,50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Arretjescake met vanille-ijs en caramelsaus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€ 6,25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Kinderijs met suikerspin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€ 4,50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Eigen gemaakte Kniepertjesijs met slagroom en caramelsaus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€ 7,50</w:t>
      </w:r>
    </w:p>
    <w:p>
      <w:pPr/>
      <w:r>
        <w:rPr>
          <w:rFonts w:ascii="Trebuchet MS" w:hAnsi="Trebuchet MS" w:cs="Trebuchet MS"/>
          <w:sz w:val="28"/>
          <w:sz-cs w:val="28"/>
        </w:rPr>
        <w:t xml:space="preserve">Dit kniepertje wordt gebakken naar een recept van het Bakkershoes in Orvelte.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CocoaOOXMLWriter/1138.51</generator>
</meta>
</file>